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6"/>
        <w:gridCol w:w="4776"/>
      </w:tblGrid>
      <w:tr w:rsidR="00A25C57" w:rsidRPr="0053573D" w14:paraId="0390A79B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2AB67C12" w14:textId="33B7D9F5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Gender Stereotypes Campaign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35C28C64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A25C57" w:rsidRPr="0053573D" w14:paraId="7F9B21D9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5F7A9F87" w14:textId="14340B9E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Copy post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7E46DD0C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11805" w:rsidRPr="0053573D" w14:paraId="0DE9D282" w14:textId="77777777" w:rsidTr="0053573D">
        <w:trPr>
          <w:trHeight w:val="1965"/>
        </w:trPr>
        <w:tc>
          <w:tcPr>
            <w:tcW w:w="4776" w:type="dxa"/>
            <w:shd w:val="clear" w:color="auto" w:fill="auto"/>
            <w:noWrap/>
            <w:vAlign w:val="center"/>
            <w:hideMark/>
          </w:tcPr>
          <w:p w14:paraId="7D6E71D9" w14:textId="0C6A8376" w:rsidR="00711805" w:rsidRPr="0053573D" w:rsidRDefault="00711805" w:rsidP="0071180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Work-Life-Balance</w:t>
            </w:r>
          </w:p>
        </w:tc>
        <w:tc>
          <w:tcPr>
            <w:tcW w:w="4776" w:type="dxa"/>
            <w:shd w:val="clear" w:color="auto" w:fill="auto"/>
            <w:vAlign w:val="bottom"/>
            <w:hideMark/>
          </w:tcPr>
          <w:p w14:paraId="111280F4" w14:textId="5DA3C89E" w:rsidR="00711805" w:rsidRPr="0053573D" w:rsidRDefault="00711805" w:rsidP="007118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Du </w:t>
            </w:r>
            <w:proofErr w:type="spellStart"/>
            <w:r>
              <w:rPr>
                <w:rFonts w:ascii="Calibri" w:hAnsi="Calibri" w:cs="Calibri"/>
                <w:color w:val="000000"/>
              </w:rPr>
              <w:t>kannst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frei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entscheiden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</w:rPr>
              <w:t>wie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deine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Balance </w:t>
            </w:r>
            <w:proofErr w:type="spellStart"/>
            <w:r>
              <w:rPr>
                <w:rFonts w:ascii="Calibri" w:hAnsi="Calibri" w:cs="Calibri"/>
                <w:color w:val="000000"/>
              </w:rPr>
              <w:t>zwischen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Arbeit und </w:t>
            </w:r>
            <w:proofErr w:type="spellStart"/>
            <w:r>
              <w:rPr>
                <w:rFonts w:ascii="Calibri" w:hAnsi="Calibri" w:cs="Calibri"/>
                <w:color w:val="000000"/>
              </w:rPr>
              <w:t>Privatleben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aussieht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</w:rPr>
              <w:t>Hinterfragen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wir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Geschlechterklischees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: </w:t>
            </w:r>
            <w:r>
              <w:rPr>
                <w:rFonts w:ascii="Calibri" w:hAnsi="Calibri" w:cs="Calibri"/>
                <w:color w:val="000000"/>
              </w:rPr>
              <w:br/>
              <w:t>https://end-gender-stereotypes.campaign.europa.eu/work-life-balance_</w:t>
            </w:r>
            <w:r w:rsidR="00C47E5D">
              <w:rPr>
                <w:rFonts w:ascii="Calibri" w:hAnsi="Calibri" w:cs="Calibri"/>
                <w:color w:val="000000"/>
              </w:rPr>
              <w:t>de</w:t>
            </w:r>
            <w:r>
              <w:rPr>
                <w:rFonts w:ascii="Calibri" w:hAnsi="Calibri" w:cs="Calibri"/>
                <w:color w:val="000000"/>
              </w:rPr>
              <w:br/>
              <w:t>#EndGenderStereotypes</w:t>
            </w:r>
          </w:p>
        </w:tc>
      </w:tr>
    </w:tbl>
    <w:p w14:paraId="2344E2BE" w14:textId="77777777" w:rsidR="00A931A0" w:rsidRDefault="00A931A0"/>
    <w:sectPr w:rsidR="00A931A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D74"/>
    <w:rsid w:val="0053573D"/>
    <w:rsid w:val="00711805"/>
    <w:rsid w:val="00A25C57"/>
    <w:rsid w:val="00A931A0"/>
    <w:rsid w:val="00AD6E2A"/>
    <w:rsid w:val="00B84D74"/>
    <w:rsid w:val="00C47E5D"/>
    <w:rsid w:val="00E73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2A424"/>
  <w15:chartTrackingRefBased/>
  <w15:docId w15:val="{90AF28B8-425D-469C-AC57-371994BB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4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4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PATERAKI Anna</dc:creator>
  <cp:keywords/>
  <dc:description/>
  <cp:lastModifiedBy>PATERAKI Anna</cp:lastModifiedBy>
  <cp:revision>3</cp:revision>
  <dcterms:created xsi:type="dcterms:W3CDTF">2023-03-08T16:25:00Z</dcterms:created>
  <dcterms:modified xsi:type="dcterms:W3CDTF">2023-03-09T10:22:00Z</dcterms:modified>
</cp:coreProperties>
</file>